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B4" w:rsidRPr="009B2AFB" w:rsidRDefault="00D05EB4" w:rsidP="00D05EB4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  <w:r w:rsidRPr="009B2AFB">
        <w:rPr>
          <w:rFonts w:ascii="PT Astra Serif" w:hAnsi="PT Astra Serif" w:cs="Times New Roman"/>
          <w:sz w:val="26"/>
          <w:szCs w:val="26"/>
        </w:rPr>
        <w:t xml:space="preserve">Приложение №6 </w:t>
      </w:r>
    </w:p>
    <w:p w:rsidR="00D05EB4" w:rsidRPr="009B2AFB" w:rsidRDefault="00D05EB4" w:rsidP="00D05EB4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  <w:r w:rsidRPr="009B2AFB">
        <w:rPr>
          <w:rFonts w:ascii="PT Astra Serif" w:hAnsi="PT Astra Serif" w:cs="Times New Roman"/>
          <w:sz w:val="26"/>
          <w:szCs w:val="26"/>
        </w:rPr>
        <w:t xml:space="preserve">к коллективному договору </w:t>
      </w:r>
    </w:p>
    <w:p w:rsidR="008D3014" w:rsidRPr="0046155E" w:rsidRDefault="008D3014" w:rsidP="00D05EB4">
      <w:pPr>
        <w:spacing w:after="0"/>
        <w:rPr>
          <w:rFonts w:ascii="PT Astra Serif" w:hAnsi="PT Astra Serif" w:cs="Times New Roman"/>
          <w:b/>
          <w:i/>
          <w:sz w:val="28"/>
          <w:szCs w:val="26"/>
        </w:rPr>
      </w:pPr>
    </w:p>
    <w:p w:rsidR="008D3014" w:rsidRPr="0046155E" w:rsidRDefault="008D3014" w:rsidP="00D05EB4">
      <w:pPr>
        <w:spacing w:after="0"/>
        <w:jc w:val="center"/>
        <w:rPr>
          <w:rFonts w:ascii="PT Astra Serif" w:hAnsi="PT Astra Serif" w:cs="Times New Roman"/>
          <w:b/>
          <w:sz w:val="28"/>
          <w:szCs w:val="26"/>
        </w:rPr>
      </w:pPr>
      <w:r w:rsidRPr="0046155E">
        <w:rPr>
          <w:rFonts w:ascii="PT Astra Serif" w:hAnsi="PT Astra Serif" w:cs="Times New Roman"/>
          <w:b/>
          <w:sz w:val="28"/>
          <w:szCs w:val="26"/>
        </w:rPr>
        <w:t>Положение</w:t>
      </w:r>
    </w:p>
    <w:p w:rsidR="008D3014" w:rsidRPr="0046155E" w:rsidRDefault="008D3014" w:rsidP="00D05EB4">
      <w:pPr>
        <w:spacing w:after="0"/>
        <w:jc w:val="center"/>
        <w:rPr>
          <w:rFonts w:ascii="PT Astra Serif" w:hAnsi="PT Astra Serif" w:cs="Times New Roman"/>
          <w:b/>
          <w:sz w:val="28"/>
          <w:szCs w:val="26"/>
        </w:rPr>
      </w:pPr>
      <w:r w:rsidRPr="0046155E">
        <w:rPr>
          <w:rFonts w:ascii="PT Astra Serif" w:hAnsi="PT Astra Serif" w:cs="Times New Roman"/>
          <w:b/>
          <w:sz w:val="28"/>
          <w:szCs w:val="26"/>
        </w:rPr>
        <w:t>об условиях введения стимулирующих выплат работникам</w:t>
      </w:r>
    </w:p>
    <w:p w:rsidR="008D3014" w:rsidRPr="0046155E" w:rsidRDefault="0080770F" w:rsidP="00D05EB4">
      <w:pPr>
        <w:spacing w:after="0"/>
        <w:jc w:val="center"/>
        <w:rPr>
          <w:rFonts w:ascii="PT Astra Serif" w:hAnsi="PT Astra Serif" w:cs="Times New Roman"/>
          <w:b/>
          <w:sz w:val="28"/>
          <w:szCs w:val="26"/>
        </w:rPr>
      </w:pPr>
      <w:r>
        <w:rPr>
          <w:rFonts w:ascii="PT Astra Serif" w:hAnsi="PT Astra Serif" w:cs="Times New Roman"/>
          <w:b/>
          <w:sz w:val="28"/>
          <w:szCs w:val="26"/>
        </w:rPr>
        <w:t xml:space="preserve">муниципального бюджетного общеобразовательного учреждения города </w:t>
      </w: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6"/>
        </w:rPr>
        <w:t xml:space="preserve">Ульяновска </w:t>
      </w:r>
      <w:r w:rsidR="008D3014" w:rsidRPr="0046155E">
        <w:rPr>
          <w:rFonts w:ascii="PT Astra Serif" w:hAnsi="PT Astra Serif" w:cs="Times New Roman"/>
          <w:b/>
          <w:sz w:val="28"/>
          <w:szCs w:val="26"/>
        </w:rPr>
        <w:t>«Средняя школа №21»</w:t>
      </w:r>
    </w:p>
    <w:p w:rsidR="008D3014" w:rsidRPr="0046155E" w:rsidRDefault="008D3014" w:rsidP="008D3014">
      <w:pPr>
        <w:jc w:val="center"/>
        <w:rPr>
          <w:rFonts w:ascii="PT Astra Serif" w:hAnsi="PT Astra Serif" w:cs="Times New Roman"/>
          <w:b/>
          <w:i/>
          <w:sz w:val="32"/>
          <w:szCs w:val="26"/>
        </w:rPr>
      </w:pPr>
    </w:p>
    <w:p w:rsidR="0075149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Настоящее Положение разработано в соответствии со статьёй 144 Трудового кодекса Российской Федерации, З</w:t>
      </w:r>
      <w:r w:rsidR="004D661E">
        <w:rPr>
          <w:rFonts w:ascii="PT Astra Serif" w:hAnsi="PT Astra Serif"/>
          <w:sz w:val="26"/>
          <w:szCs w:val="26"/>
        </w:rPr>
        <w:t>аконом Ульяновской области от 06.06.2012</w:t>
      </w:r>
      <w:r w:rsidRPr="0046155E">
        <w:rPr>
          <w:rFonts w:ascii="PT Astra Serif" w:hAnsi="PT Astra Serif"/>
          <w:sz w:val="26"/>
          <w:szCs w:val="26"/>
        </w:rPr>
        <w:t xml:space="preserve"> </w:t>
      </w:r>
      <w:r w:rsidRPr="0046155E">
        <w:rPr>
          <w:rFonts w:ascii="PT Astra Serif" w:hAnsi="PT Astra Serif"/>
          <w:sz w:val="26"/>
          <w:szCs w:val="26"/>
          <w:lang w:val="en-US"/>
        </w:rPr>
        <w:t>N</w:t>
      </w:r>
      <w:r w:rsidR="004D661E">
        <w:rPr>
          <w:rFonts w:ascii="PT Astra Serif" w:hAnsi="PT Astra Serif"/>
          <w:sz w:val="26"/>
          <w:szCs w:val="26"/>
        </w:rPr>
        <w:t xml:space="preserve"> 70</w:t>
      </w:r>
      <w:r w:rsidRPr="0046155E">
        <w:rPr>
          <w:rFonts w:ascii="PT Astra Serif" w:hAnsi="PT Astra Serif"/>
          <w:sz w:val="26"/>
          <w:szCs w:val="26"/>
        </w:rPr>
        <w:t xml:space="preserve">-30 "Об оплате труда работников областных государственных учреждений", постановления Правительства Ульяновской области от 18.08.2008 № 353 -П «О введении отраслевой системы оплаты труда работников областных государственных образовательных учреждений Ульяновской области», постановления Главы города Ульяновска от 23.10.2008 № 7959 «О введении отраслевой системы оплаты труда работников муниципальных учреждений муниципального образования «город Ульяновск» и предусматривает правила организации оплаты труда в условиях отраслевой системы оплаты труда, порядок определения окладов (должностных окладов), условия применения выплат компенсационного и стимулирующего характера работников муниципального </w:t>
      </w:r>
      <w:r w:rsidR="00A30F1A">
        <w:rPr>
          <w:rFonts w:ascii="PT Astra Serif" w:hAnsi="PT Astra Serif"/>
          <w:sz w:val="26"/>
          <w:szCs w:val="26"/>
        </w:rPr>
        <w:t>бюджетного обще</w:t>
      </w:r>
      <w:r w:rsidRPr="0046155E">
        <w:rPr>
          <w:rFonts w:ascii="PT Astra Serif" w:hAnsi="PT Astra Serif"/>
          <w:sz w:val="26"/>
          <w:szCs w:val="26"/>
        </w:rPr>
        <w:t>образовательного учреждения</w:t>
      </w:r>
      <w:r w:rsidR="00B96885">
        <w:rPr>
          <w:rFonts w:ascii="PT Astra Serif" w:hAnsi="PT Astra Serif"/>
          <w:sz w:val="26"/>
          <w:szCs w:val="26"/>
        </w:rPr>
        <w:t xml:space="preserve"> города Ульяновска</w:t>
      </w:r>
      <w:r w:rsidRPr="0046155E">
        <w:rPr>
          <w:rFonts w:ascii="PT Astra Serif" w:hAnsi="PT Astra Serif"/>
          <w:sz w:val="26"/>
          <w:szCs w:val="26"/>
        </w:rPr>
        <w:t xml:space="preserve"> «Средняя </w:t>
      </w:r>
      <w:r w:rsidR="00A30F1A">
        <w:rPr>
          <w:rFonts w:ascii="PT Astra Serif" w:hAnsi="PT Astra Serif"/>
          <w:sz w:val="26"/>
          <w:szCs w:val="26"/>
        </w:rPr>
        <w:t>школа</w:t>
      </w:r>
      <w:r w:rsidRPr="0046155E">
        <w:rPr>
          <w:rFonts w:ascii="PT Astra Serif" w:hAnsi="PT Astra Serif"/>
          <w:sz w:val="26"/>
          <w:szCs w:val="26"/>
        </w:rPr>
        <w:t xml:space="preserve"> № 21»</w:t>
      </w:r>
      <w:r w:rsidR="00751494" w:rsidRPr="0046155E">
        <w:rPr>
          <w:rFonts w:ascii="PT Astra Serif" w:hAnsi="PT Astra Serif"/>
          <w:sz w:val="26"/>
          <w:szCs w:val="26"/>
        </w:rPr>
        <w:t>.</w:t>
      </w:r>
    </w:p>
    <w:p w:rsidR="008D3014" w:rsidRPr="0046155E" w:rsidRDefault="00A30F1A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</w:t>
      </w:r>
      <w:r w:rsidR="00843F21">
        <w:rPr>
          <w:rFonts w:ascii="PT Astra Serif" w:hAnsi="PT Astra Serif"/>
          <w:sz w:val="26"/>
          <w:szCs w:val="26"/>
        </w:rPr>
        <w:t xml:space="preserve">работная плата работников МБОУ «Средняя школа № </w:t>
      </w:r>
      <w:r w:rsidR="008D3014" w:rsidRPr="0046155E">
        <w:rPr>
          <w:rFonts w:ascii="PT Astra Serif" w:hAnsi="PT Astra Serif"/>
          <w:sz w:val="26"/>
          <w:szCs w:val="26"/>
        </w:rPr>
        <w:t>21</w:t>
      </w:r>
      <w:r w:rsidR="00843F21">
        <w:rPr>
          <w:rFonts w:ascii="PT Astra Serif" w:hAnsi="PT Astra Serif"/>
          <w:sz w:val="26"/>
          <w:szCs w:val="26"/>
        </w:rPr>
        <w:t>»</w:t>
      </w:r>
      <w:r w:rsidR="008D3014" w:rsidRPr="0046155E">
        <w:rPr>
          <w:rFonts w:ascii="PT Astra Serif" w:hAnsi="PT Astra Serif"/>
          <w:sz w:val="26"/>
          <w:szCs w:val="26"/>
        </w:rPr>
        <w:t xml:space="preserve"> (далее - учреждения) включает в</w:t>
      </w:r>
      <w:r w:rsidR="00751494" w:rsidRPr="0046155E">
        <w:rPr>
          <w:rFonts w:ascii="PT Astra Serif" w:hAnsi="PT Astra Serif"/>
          <w:sz w:val="26"/>
          <w:szCs w:val="26"/>
        </w:rPr>
        <w:t xml:space="preserve"> </w:t>
      </w:r>
      <w:r w:rsidR="008D3014" w:rsidRPr="0046155E">
        <w:rPr>
          <w:rFonts w:ascii="PT Astra Serif" w:hAnsi="PT Astra Serif"/>
          <w:sz w:val="26"/>
          <w:szCs w:val="26"/>
        </w:rPr>
        <w:t>себя: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оклад (должностной оклад);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компенсационного характера;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стимулирующего характера.</w:t>
      </w:r>
    </w:p>
    <w:p w:rsidR="008D3014" w:rsidRPr="0046155E" w:rsidRDefault="008D3014" w:rsidP="00384218">
      <w:pPr>
        <w:pStyle w:val="3"/>
        <w:shd w:val="clear" w:color="auto" w:fill="auto"/>
        <w:spacing w:line="240" w:lineRule="auto"/>
        <w:ind w:left="72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Настоящее Положение регулирует установление выплат стимулирующего характера.</w:t>
      </w:r>
    </w:p>
    <w:p w:rsidR="008D301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стимулирующего характера устанавливаются работникам учреждения с учетом того, что квалификация работников и сложность выполняемых ими работ учтены в размерах окладов (должностных окладов).</w:t>
      </w:r>
    </w:p>
    <w:p w:rsidR="008D301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стимулирующего</w:t>
      </w:r>
      <w:r w:rsidR="00751494" w:rsidRPr="0046155E">
        <w:rPr>
          <w:rFonts w:ascii="PT Astra Serif" w:hAnsi="PT Astra Serif"/>
          <w:sz w:val="26"/>
          <w:szCs w:val="26"/>
        </w:rPr>
        <w:t xml:space="preserve"> </w:t>
      </w:r>
      <w:r w:rsidRPr="0046155E">
        <w:rPr>
          <w:rFonts w:ascii="PT Astra Serif" w:hAnsi="PT Astra Serif"/>
          <w:sz w:val="26"/>
          <w:szCs w:val="26"/>
        </w:rPr>
        <w:t>характера направлены на формирование</w:t>
      </w:r>
      <w:r w:rsidR="00751494" w:rsidRPr="0046155E">
        <w:rPr>
          <w:rFonts w:ascii="PT Astra Serif" w:hAnsi="PT Astra Serif"/>
          <w:sz w:val="26"/>
          <w:szCs w:val="26"/>
        </w:rPr>
        <w:t xml:space="preserve"> </w:t>
      </w:r>
      <w:r w:rsidRPr="0046155E">
        <w:rPr>
          <w:rFonts w:ascii="PT Astra Serif" w:hAnsi="PT Astra Serif"/>
          <w:sz w:val="26"/>
          <w:szCs w:val="26"/>
        </w:rPr>
        <w:t>побудительных мотивов к труду, повышение его результативности и носят постоянный или временный характер.</w:t>
      </w:r>
    </w:p>
    <w:p w:rsidR="008D301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</w:t>
      </w:r>
      <w:r w:rsidRPr="0046155E">
        <w:rPr>
          <w:rFonts w:ascii="PT Astra Serif" w:hAnsi="PT Astra Serif"/>
          <w:sz w:val="26"/>
          <w:szCs w:val="26"/>
        </w:rPr>
        <w:tab/>
        <w:t>стимулирующего характера, носящие временный характер,</w:t>
      </w:r>
      <w:r w:rsidR="00751494" w:rsidRPr="0046155E">
        <w:rPr>
          <w:rFonts w:ascii="PT Astra Serif" w:hAnsi="PT Astra Serif"/>
          <w:sz w:val="26"/>
          <w:szCs w:val="26"/>
        </w:rPr>
        <w:t xml:space="preserve"> </w:t>
      </w:r>
      <w:r w:rsidRPr="0046155E">
        <w:rPr>
          <w:rFonts w:ascii="PT Astra Serif" w:hAnsi="PT Astra Serif"/>
          <w:sz w:val="26"/>
          <w:szCs w:val="26"/>
        </w:rPr>
        <w:t>устанавливаются на срок не более одного года.</w:t>
      </w:r>
    </w:p>
    <w:p w:rsidR="008D301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стимулирующего характера осуществляются в пределах средств, направленных на оплату труда.</w:t>
      </w:r>
    </w:p>
    <w:p w:rsidR="0075149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 xml:space="preserve">К выплатам стимулирующего характера относятся: 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надбавка за типы и виды учреждений,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надбавка за классность,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доплата за наличие учёной степени, почётного звания,</w:t>
      </w:r>
    </w:p>
    <w:p w:rsidR="008D3014" w:rsidRPr="0046155E" w:rsidRDefault="008D3014" w:rsidP="003842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709" w:hanging="283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премиальные выплаты (поощрительные выплаты по результатам труда).</w:t>
      </w:r>
    </w:p>
    <w:p w:rsidR="00751494" w:rsidRPr="0046155E" w:rsidRDefault="008D3014" w:rsidP="00384218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 пределах средств, направляемых на оплату труда, могут устанавливаться ежемесячные надбавки по основному месту работы:</w:t>
      </w:r>
    </w:p>
    <w:p w:rsidR="00751494" w:rsidRPr="0046155E" w:rsidRDefault="008D301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lastRenderedPageBreak/>
        <w:t>Руководящим</w:t>
      </w:r>
      <w:r w:rsidR="00751494" w:rsidRPr="0046155E">
        <w:rPr>
          <w:rFonts w:ascii="PT Astra Serif" w:hAnsi="PT Astra Serif"/>
          <w:sz w:val="26"/>
          <w:szCs w:val="26"/>
        </w:rPr>
        <w:t xml:space="preserve"> </w:t>
      </w:r>
      <w:r w:rsidRPr="0046155E">
        <w:rPr>
          <w:rFonts w:ascii="PT Astra Serif" w:hAnsi="PT Astra Serif"/>
          <w:sz w:val="26"/>
          <w:szCs w:val="26"/>
        </w:rPr>
        <w:t>и педагогическим работникам, имеющим звание «Народный учитель Российской Федерации», - в размере 50 процентов оклада (должностного оклада);</w:t>
      </w:r>
    </w:p>
    <w:p w:rsidR="008D3014" w:rsidRPr="0046155E" w:rsidRDefault="0075149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З</w:t>
      </w:r>
      <w:r w:rsidR="008D3014" w:rsidRPr="0046155E">
        <w:rPr>
          <w:rFonts w:ascii="PT Astra Serif" w:hAnsi="PT Astra Serif"/>
          <w:sz w:val="26"/>
          <w:szCs w:val="26"/>
        </w:rPr>
        <w:t>вание</w:t>
      </w:r>
      <w:r w:rsidRPr="0046155E">
        <w:rPr>
          <w:rFonts w:ascii="PT Astra Serif" w:hAnsi="PT Astra Serif"/>
          <w:sz w:val="26"/>
          <w:szCs w:val="26"/>
        </w:rPr>
        <w:t xml:space="preserve"> </w:t>
      </w:r>
      <w:r w:rsidR="008D3014" w:rsidRPr="0046155E">
        <w:rPr>
          <w:rFonts w:ascii="PT Astra Serif" w:hAnsi="PT Astra Serif"/>
          <w:sz w:val="26"/>
          <w:szCs w:val="26"/>
        </w:rPr>
        <w:t>"Заслуженный учитель Российской Федерации", - в размере 30 процентов оклада (должностного оклада);</w:t>
      </w:r>
    </w:p>
    <w:p w:rsidR="008D3014" w:rsidRPr="0046155E" w:rsidRDefault="0075149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 xml:space="preserve">Звания </w:t>
      </w:r>
      <w:r w:rsidR="008D3014" w:rsidRPr="0046155E">
        <w:rPr>
          <w:rFonts w:ascii="PT Astra Serif" w:hAnsi="PT Astra Serif"/>
          <w:sz w:val="26"/>
          <w:szCs w:val="26"/>
        </w:rPr>
        <w:t>"Почетный работник общего образования Российской Федерации", "Отличник народного просвещения РСФСР", а также лица, награжденные Почётными грамотами Министерства образования и науки - в размере 20 процентов оклада (должностного оклада).</w:t>
      </w:r>
    </w:p>
    <w:p w:rsidR="008D3014" w:rsidRPr="0046155E" w:rsidRDefault="0075149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 xml:space="preserve">Учителям </w:t>
      </w:r>
      <w:r w:rsidR="008D3014" w:rsidRPr="0046155E">
        <w:rPr>
          <w:rFonts w:ascii="PT Astra Serif" w:hAnsi="PT Astra Serif"/>
          <w:sz w:val="26"/>
          <w:szCs w:val="26"/>
        </w:rPr>
        <w:t>и преподавателям физической культуры за результативность и качество учебно-воспитательного процесса - в размере 20 процентов оклада (должностного оклада).</w:t>
      </w:r>
    </w:p>
    <w:p w:rsidR="00751494" w:rsidRPr="0046155E" w:rsidRDefault="008D301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Заведующим библиотеками, библиотекарям учреждения за высокое профессиональное мастерство, результативность и качество учебно-воспитательного процесса - в размере 300 рублей.</w:t>
      </w:r>
    </w:p>
    <w:p w:rsidR="008D3014" w:rsidRPr="0046155E" w:rsidRDefault="008D301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К поощрительным выплатам по результатам труда относятся стимулирующие выплаты за достижение значимых результатов, своевременное и качественное выполнение установленных показателей, планов, заданий, мероприятий, достижения учащихся и педагога в мероприятиях муниципального, регионального, федерального уровней, а также единовременное поощрение к юбилейным и праздничным датам.</w:t>
      </w:r>
    </w:p>
    <w:p w:rsidR="00751494" w:rsidRPr="0046155E" w:rsidRDefault="00751494" w:rsidP="00384218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240" w:lineRule="auto"/>
        <w:ind w:right="4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 xml:space="preserve">Условия введения стимулирующих надбавок по результатам труда: </w:t>
      </w:r>
    </w:p>
    <w:p w:rsidR="00751494" w:rsidRPr="0046155E" w:rsidRDefault="00751494" w:rsidP="00384218">
      <w:pPr>
        <w:pStyle w:val="3"/>
        <w:shd w:val="clear" w:color="auto" w:fill="auto"/>
        <w:tabs>
          <w:tab w:val="left" w:pos="1033"/>
        </w:tabs>
        <w:spacing w:line="240" w:lineRule="auto"/>
        <w:ind w:left="792" w:right="40"/>
        <w:rPr>
          <w:rFonts w:ascii="PT Astra Serif" w:hAnsi="PT Astra Serif"/>
          <w:sz w:val="26"/>
          <w:szCs w:val="26"/>
        </w:rPr>
      </w:pP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292"/>
        <w:gridCol w:w="6487"/>
      </w:tblGrid>
      <w:tr w:rsidR="00751494" w:rsidRPr="0046155E" w:rsidTr="009A14AB">
        <w:tc>
          <w:tcPr>
            <w:tcW w:w="2275" w:type="dxa"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6155E">
              <w:rPr>
                <w:rFonts w:ascii="PT Astra Serif" w:hAnsi="PT Astra Serif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6155E">
              <w:rPr>
                <w:rFonts w:ascii="PT Astra Serif" w:hAnsi="PT Astra Serif"/>
                <w:b/>
                <w:sz w:val="26"/>
                <w:szCs w:val="26"/>
              </w:rPr>
              <w:t>Основания для премирования</w:t>
            </w:r>
          </w:p>
        </w:tc>
      </w:tr>
      <w:tr w:rsidR="00751494" w:rsidRPr="0046155E" w:rsidTr="009A14AB">
        <w:tc>
          <w:tcPr>
            <w:tcW w:w="2275" w:type="dxa"/>
            <w:vMerge w:val="restart"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Fonts w:ascii="PT Astra Serif" w:hAnsi="PT Astra Serif"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достижение обучающимися высоких показателей, стабильность и рост качества обучения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подготовка призеров олимпиад, конкурсов, конференций различного уровня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проведение уроков высокого качества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подготовка и проведение внеклассных мероприятий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применение на уроках наглядных материалов, информационных технологий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использование в образовательном процессе здоровьесберегающих технологий (физкультминутки)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организация и проведение мероприятий, способствующих сохранению и восстановлению психического и физического здоровья учащихся (тематические классные часы о здоровом образе жизни, дни здоровья, туристические походы и т.п.)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 xml:space="preserve">проведение мероприятий по профилактике вредных </w:t>
            </w: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lastRenderedPageBreak/>
              <w:t>привычек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организация и проведение мероприятий, повышающих авторитет и имидж школы у учащихся, родителей, общественности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снижение количества учащихся, стоящих на учете в комиссии по делам несовершеннолетних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снижение (отсутствие) пропусков обучающимися уроков без уважительной причины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ситуаций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образцовое содержание кабинета</w:t>
            </w:r>
          </w:p>
        </w:tc>
      </w:tr>
      <w:tr w:rsidR="00751494" w:rsidRPr="0046155E" w:rsidTr="009A14AB">
        <w:tc>
          <w:tcPr>
            <w:tcW w:w="2275" w:type="dxa"/>
            <w:vMerge/>
          </w:tcPr>
          <w:p w:rsidR="00751494" w:rsidRPr="0046155E" w:rsidRDefault="00751494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751494" w:rsidRPr="0046155E" w:rsidRDefault="00751494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высокий уровень исполнительской дисциплины (подготовки отчетов, за</w:t>
            </w:r>
            <w:r w:rsidR="0046155E">
              <w:rPr>
                <w:rStyle w:val="2"/>
                <w:rFonts w:ascii="PT Astra Serif" w:hAnsi="PT Astra Serif"/>
                <w:sz w:val="26"/>
                <w:szCs w:val="26"/>
              </w:rPr>
              <w:t>полнения журналов, ведения личных</w:t>
            </w: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 xml:space="preserve"> дел и т.д.)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Fonts w:ascii="PT Astra Serif" w:hAnsi="PT Astra Serif"/>
                <w:sz w:val="26"/>
                <w:szCs w:val="26"/>
              </w:rPr>
              <w:t>Заместители директоров по учебно-воспитательной работе, внеклассной работе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организация предпрофильного и профильного обучения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выполнение плана внутришкольного контроля, плана воспитательной работы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высокий уровень организации и проведения итоговый и промежуточной аттестации учащихся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высокий уровень организации и контроля (мониторинга) учебно-воспитательного процесса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качественная организация работы общественных органов, участвующих в управлени</w:t>
            </w:r>
            <w:r w:rsidR="0046155E">
              <w:rPr>
                <w:rStyle w:val="2"/>
                <w:rFonts w:ascii="PT Astra Serif" w:hAnsi="PT Astra Serif"/>
                <w:sz w:val="26"/>
                <w:szCs w:val="26"/>
              </w:rPr>
              <w:t>и школой (экспертно- методическ</w:t>
            </w: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ий совет, педагогический совет, органы ученического самоуправления и т.д.)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сохранение контингента обучающихся в 10-11 классах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высокий уровень организации аттестации педагогических работников школы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поддержание благоприятного психологического климата в коллективе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Fonts w:ascii="PT Astra Serif" w:hAnsi="PT Astra Serif"/>
                <w:sz w:val="26"/>
                <w:szCs w:val="26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обеспечение санитарно-гигиенических условий в помещениях школы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обеспечение выполнения требований пожарной и электробезопасности, охраны труда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высокое качество подготовки и организации ремонтных работ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Работники бухгалтерии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своевременное и качественное предоставление отчетности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разработка новых программ, положений, подготовка экономических расчетов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качественное ведение документации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Педагог-психолог, социальный педагог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результативность коррекционно-развивающей работы с обучающимися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Библиотекарь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высокая читательская активность обучающихся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пропаганда чтения как формы культурного досуга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участие в общешкольных и районных мероприятиях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оформление тематических выставок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выполнение плана работы библиотекаря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Водитель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обеспечение исправного технического состояния автотранспорта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обеспечение безопасной перевозки детей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отсутствие ДТП, замечаний</w:t>
            </w:r>
          </w:p>
        </w:tc>
      </w:tr>
      <w:tr w:rsidR="009A14AB" w:rsidRPr="0046155E" w:rsidTr="009A14AB">
        <w:tc>
          <w:tcPr>
            <w:tcW w:w="2275" w:type="dxa"/>
            <w:vMerge w:val="restart"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Обслуживающий персонал</w:t>
            </w:r>
            <w:r w:rsidR="0046155E">
              <w:rPr>
                <w:rStyle w:val="2"/>
                <w:rFonts w:ascii="PT Astra Serif" w:hAnsi="PT Astra Serif"/>
                <w:sz w:val="26"/>
                <w:szCs w:val="26"/>
              </w:rPr>
              <w:t xml:space="preserve"> </w:t>
            </w: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(уборщица, дворник и т.д.)</w:t>
            </w: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проведение генеральных уборок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9A14AB" w:rsidRPr="0046155E" w:rsidTr="009A14AB">
        <w:tc>
          <w:tcPr>
            <w:tcW w:w="2275" w:type="dxa"/>
            <w:vMerge/>
          </w:tcPr>
          <w:p w:rsidR="009A14AB" w:rsidRPr="0046155E" w:rsidRDefault="009A14AB" w:rsidP="00384218">
            <w:pPr>
              <w:pStyle w:val="3"/>
              <w:shd w:val="clear" w:color="auto" w:fill="auto"/>
              <w:tabs>
                <w:tab w:val="left" w:pos="1033"/>
              </w:tabs>
              <w:spacing w:line="240" w:lineRule="auto"/>
              <w:ind w:righ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04" w:type="dxa"/>
          </w:tcPr>
          <w:p w:rsidR="009A14AB" w:rsidRPr="0046155E" w:rsidRDefault="009A14AB" w:rsidP="00384218">
            <w:pPr>
              <w:pStyle w:val="3"/>
              <w:shd w:val="clear" w:color="auto" w:fill="auto"/>
              <w:spacing w:line="240" w:lineRule="auto"/>
              <w:rPr>
                <w:rStyle w:val="2"/>
                <w:rFonts w:ascii="PT Astra Serif" w:hAnsi="PT Astra Serif"/>
                <w:sz w:val="26"/>
                <w:szCs w:val="26"/>
              </w:rPr>
            </w:pPr>
            <w:r w:rsidRPr="0046155E">
              <w:rPr>
                <w:rStyle w:val="2"/>
                <w:rFonts w:ascii="PT Astra Serif" w:hAnsi="PT Astra Serif"/>
                <w:sz w:val="26"/>
                <w:szCs w:val="26"/>
              </w:rPr>
              <w:t>оперативность выполнения заявок по устранению технических неполадок</w:t>
            </w:r>
          </w:p>
        </w:tc>
      </w:tr>
    </w:tbl>
    <w:p w:rsidR="008D3014" w:rsidRPr="0046155E" w:rsidRDefault="008D3014" w:rsidP="00384218">
      <w:pPr>
        <w:spacing w:after="0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C63531" w:rsidRPr="0046155E" w:rsidRDefault="00C63531" w:rsidP="0046155E">
      <w:pPr>
        <w:pStyle w:val="3"/>
        <w:numPr>
          <w:ilvl w:val="1"/>
          <w:numId w:val="3"/>
        </w:numPr>
        <w:shd w:val="clear" w:color="auto" w:fill="auto"/>
        <w:spacing w:line="240" w:lineRule="auto"/>
        <w:ind w:left="284" w:right="40" w:firstLine="0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 xml:space="preserve">Установление условий введения стимулирующих надбавок, несвязанных с </w:t>
      </w:r>
      <w:r w:rsidR="00450B73" w:rsidRPr="0046155E">
        <w:rPr>
          <w:rFonts w:ascii="PT Astra Serif" w:hAnsi="PT Astra Serif"/>
          <w:sz w:val="26"/>
          <w:szCs w:val="26"/>
        </w:rPr>
        <w:t xml:space="preserve">результативностью труда, не допускается. </w:t>
      </w:r>
      <w:r w:rsidRPr="0046155E">
        <w:rPr>
          <w:rFonts w:ascii="PT Astra Serif" w:hAnsi="PT Astra Serif"/>
          <w:sz w:val="26"/>
          <w:szCs w:val="26"/>
        </w:rPr>
        <w:t xml:space="preserve"> </w:t>
      </w:r>
    </w:p>
    <w:p w:rsidR="00384218" w:rsidRPr="0046155E" w:rsidRDefault="00384218" w:rsidP="0046155E">
      <w:pPr>
        <w:pStyle w:val="3"/>
        <w:numPr>
          <w:ilvl w:val="0"/>
          <w:numId w:val="3"/>
        </w:numPr>
        <w:shd w:val="clear" w:color="auto" w:fill="auto"/>
        <w:spacing w:line="240" w:lineRule="auto"/>
        <w:ind w:right="40" w:hanging="76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Для установления поощрительных выплат по результатам труда в учреждении создаётся рабочая комиссия, которая организует работу по оценки результативности и эффективности деятельности работников учреждения. Оценка результативности и эффективности деятельности работников учреждения осуществляется в соответствии с перечнем критериев и показателей деятельности с указанием весового коэффициента каждого критерия и показателя в разрезе наименования должностей. Перечень критериев и показателей деятельности работников учреждения утверждается локальным актом учреждения по согласованию с профсоюзной организацией учреждения (или иного органа, представляющего интересы всех или большинства работников учреждения).</w:t>
      </w:r>
    </w:p>
    <w:p w:rsidR="00384218" w:rsidRPr="0046155E" w:rsidRDefault="00384218" w:rsidP="0046155E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40" w:hanging="76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По представлению рабочей комиссии поощрительные выплаты распределяются коллегиальным органом учреждения в соответствии с Порядком распределения стимулирующей части фонда оплаты труда работников образовательных учреждений, утвержденным локальным актом учреждения. Стимулирующие выплаты могут исчисляться баллами, процентом к должностному окладу либо в суммарном выражении.</w:t>
      </w:r>
    </w:p>
    <w:p w:rsidR="00384218" w:rsidRPr="0046155E" w:rsidRDefault="00384218" w:rsidP="0046155E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40" w:hanging="76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Работникам учреждений может выплачиваться единовременное поощрение в пределах средств на оплату труда в размерах от 300 рублей до одного оклада (должностного оклада) в связи с профессиональным праздником, юбилейной и праздничной датами, награждением правительственным и ведомственными знаками отличия, выходом на пенсию.</w:t>
      </w:r>
    </w:p>
    <w:p w:rsidR="00D05EB4" w:rsidRPr="0046155E" w:rsidRDefault="00384218" w:rsidP="0046155E">
      <w:pPr>
        <w:pStyle w:val="3"/>
        <w:numPr>
          <w:ilvl w:val="0"/>
          <w:numId w:val="3"/>
        </w:numPr>
        <w:shd w:val="clear" w:color="auto" w:fill="auto"/>
        <w:spacing w:line="240" w:lineRule="auto"/>
        <w:ind w:right="40" w:hanging="76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Стимулирующие выплаты работникам учреждения, установленные в процентах от должностного оклада (не более 200%), исчисляются без учёта доплат и надбавок по другим основаниям.</w:t>
      </w:r>
    </w:p>
    <w:p w:rsidR="00C63531" w:rsidRPr="0046155E" w:rsidRDefault="00384218" w:rsidP="0046155E">
      <w:pPr>
        <w:pStyle w:val="3"/>
        <w:numPr>
          <w:ilvl w:val="0"/>
          <w:numId w:val="3"/>
        </w:numPr>
        <w:shd w:val="clear" w:color="auto" w:fill="auto"/>
        <w:spacing w:line="240" w:lineRule="auto"/>
        <w:ind w:right="40" w:hanging="76"/>
        <w:rPr>
          <w:rFonts w:ascii="PT Astra Serif" w:hAnsi="PT Astra Serif"/>
          <w:sz w:val="26"/>
          <w:szCs w:val="26"/>
        </w:rPr>
      </w:pPr>
      <w:r w:rsidRPr="0046155E">
        <w:rPr>
          <w:rFonts w:ascii="PT Astra Serif" w:hAnsi="PT Astra Serif"/>
          <w:sz w:val="26"/>
          <w:szCs w:val="26"/>
        </w:rPr>
        <w:t>Выплаты стимулирующего характера выплачиваются пропорционально отработанному времени.</w:t>
      </w:r>
    </w:p>
    <w:p w:rsidR="008D3014" w:rsidRPr="0046155E" w:rsidRDefault="008D3014" w:rsidP="0046155E">
      <w:pPr>
        <w:spacing w:after="0" w:line="240" w:lineRule="auto"/>
        <w:ind w:hanging="76"/>
        <w:rPr>
          <w:rFonts w:ascii="PT Astra Serif" w:hAnsi="PT Astra Serif" w:cs="Times New Roman"/>
          <w:b/>
          <w:i/>
          <w:sz w:val="26"/>
          <w:szCs w:val="26"/>
        </w:rPr>
      </w:pPr>
      <w:r w:rsidRPr="0046155E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sectPr w:rsidR="008D3014" w:rsidRPr="0046155E" w:rsidSect="009450CA">
      <w:footerReference w:type="default" r:id="rId7"/>
      <w:pgSz w:w="11906" w:h="16838"/>
      <w:pgMar w:top="1134" w:right="850" w:bottom="993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5F" w:rsidRDefault="0059175F" w:rsidP="009450CA">
      <w:pPr>
        <w:spacing w:after="0" w:line="240" w:lineRule="auto"/>
      </w:pPr>
      <w:r>
        <w:separator/>
      </w:r>
    </w:p>
  </w:endnote>
  <w:endnote w:type="continuationSeparator" w:id="0">
    <w:p w:rsidR="0059175F" w:rsidRDefault="0059175F" w:rsidP="0094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9158"/>
      <w:docPartObj>
        <w:docPartGallery w:val="Page Numbers (Bottom of Page)"/>
        <w:docPartUnique/>
      </w:docPartObj>
    </w:sdtPr>
    <w:sdtEndPr/>
    <w:sdtContent>
      <w:p w:rsidR="009450CA" w:rsidRDefault="006468F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50CA" w:rsidRDefault="009450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5F" w:rsidRDefault="0059175F" w:rsidP="009450CA">
      <w:pPr>
        <w:spacing w:after="0" w:line="240" w:lineRule="auto"/>
      </w:pPr>
      <w:r>
        <w:separator/>
      </w:r>
    </w:p>
  </w:footnote>
  <w:footnote w:type="continuationSeparator" w:id="0">
    <w:p w:rsidR="0059175F" w:rsidRDefault="0059175F" w:rsidP="0094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63F"/>
    <w:multiLevelType w:val="multilevel"/>
    <w:tmpl w:val="92567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B1B8A"/>
    <w:multiLevelType w:val="hybridMultilevel"/>
    <w:tmpl w:val="69404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32144B"/>
    <w:multiLevelType w:val="multilevel"/>
    <w:tmpl w:val="7E7CE6B2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C7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3002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014"/>
    <w:rsid w:val="00291224"/>
    <w:rsid w:val="003427A9"/>
    <w:rsid w:val="00384218"/>
    <w:rsid w:val="00450B73"/>
    <w:rsid w:val="0046155E"/>
    <w:rsid w:val="004D661E"/>
    <w:rsid w:val="0059175F"/>
    <w:rsid w:val="006468F8"/>
    <w:rsid w:val="0073574F"/>
    <w:rsid w:val="00751494"/>
    <w:rsid w:val="0080770F"/>
    <w:rsid w:val="00843F21"/>
    <w:rsid w:val="008D3014"/>
    <w:rsid w:val="009450CA"/>
    <w:rsid w:val="009A14AB"/>
    <w:rsid w:val="009B2AFB"/>
    <w:rsid w:val="00A30F1A"/>
    <w:rsid w:val="00B96885"/>
    <w:rsid w:val="00BB0EFF"/>
    <w:rsid w:val="00C63531"/>
    <w:rsid w:val="00D05EB4"/>
    <w:rsid w:val="00D82F56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CDD9-8F3B-449A-AE48-328415D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D30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D30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8D301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D3014"/>
    <w:pPr>
      <w:widowControl w:val="0"/>
      <w:shd w:val="clear" w:color="auto" w:fill="FFFFFF"/>
      <w:spacing w:after="0" w:line="370" w:lineRule="exact"/>
      <w:ind w:firstLine="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8D301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75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751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94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0CA"/>
  </w:style>
  <w:style w:type="paragraph" w:styleId="a7">
    <w:name w:val="footer"/>
    <w:basedOn w:val="a"/>
    <w:link w:val="a8"/>
    <w:uiPriority w:val="99"/>
    <w:unhideWhenUsed/>
    <w:rsid w:val="0094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cp:lastPrinted>2015-03-16T06:10:00Z</cp:lastPrinted>
  <dcterms:created xsi:type="dcterms:W3CDTF">2015-03-16T03:55:00Z</dcterms:created>
  <dcterms:modified xsi:type="dcterms:W3CDTF">2020-12-22T10:48:00Z</dcterms:modified>
</cp:coreProperties>
</file>